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0C36" w14:textId="77777777" w:rsidR="00D45955" w:rsidRDefault="00D45955" w:rsidP="00D45955">
      <w:pPr>
        <w:pStyle w:val="Heading1"/>
        <w:rPr>
          <w:rFonts w:eastAsia="Arial"/>
        </w:rPr>
      </w:pPr>
      <w:r>
        <w:rPr>
          <w:rFonts w:eastAsia="Arial"/>
        </w:rPr>
        <w:t xml:space="preserve">Template Letter </w:t>
      </w:r>
      <w:r w:rsidR="00CF444B">
        <w:rPr>
          <w:rFonts w:eastAsia="Arial"/>
        </w:rPr>
        <w:t>Certification of Providing No Rebate</w:t>
      </w:r>
    </w:p>
    <w:p w14:paraId="39D64E82" w14:textId="77777777" w:rsidR="00D45955" w:rsidRDefault="00D45955" w:rsidP="002C00DA">
      <w:pPr>
        <w:spacing w:before="360" w:after="360"/>
      </w:pPr>
      <w:r>
        <w:t>[Manufacturer’s letterhead]</w:t>
      </w:r>
    </w:p>
    <w:p w14:paraId="6D8E915D" w14:textId="77777777" w:rsidR="00EE783B" w:rsidRPr="00EE783B" w:rsidRDefault="00D45955" w:rsidP="00EE783B">
      <w:pPr>
        <w:spacing w:before="360" w:after="360"/>
      </w:pPr>
      <w:r>
        <w:t>[Date]</w:t>
      </w:r>
    </w:p>
    <w:p w14:paraId="116B8936" w14:textId="4991F1B9" w:rsidR="00EE783B" w:rsidRDefault="00EE783B" w:rsidP="00F77AF2">
      <w:pPr>
        <w:pStyle w:val="ListParagraph"/>
        <w:spacing w:before="0" w:after="0"/>
        <w:rPr>
          <w:szCs w:val="24"/>
        </w:rPr>
      </w:pPr>
      <w:r w:rsidRPr="005120F4">
        <w:rPr>
          <w:szCs w:val="24"/>
        </w:rPr>
        <w:t>Director</w:t>
      </w:r>
    </w:p>
    <w:p w14:paraId="7EF32FDA" w14:textId="230E393F" w:rsidR="00B675B0" w:rsidRPr="00B675B0" w:rsidRDefault="00B675B0" w:rsidP="00F77AF2">
      <w:pPr>
        <w:pStyle w:val="ListParagraph"/>
        <w:spacing w:before="0" w:after="0"/>
        <w:rPr>
          <w:szCs w:val="24"/>
        </w:rPr>
      </w:pPr>
      <w:r w:rsidRPr="005120F4">
        <w:rPr>
          <w:szCs w:val="24"/>
        </w:rPr>
        <w:t>Drug Programs Policy and Strategy Branch</w:t>
      </w:r>
    </w:p>
    <w:p w14:paraId="2FB81D99" w14:textId="77777777" w:rsidR="005120F4" w:rsidRDefault="005120F4" w:rsidP="00F77AF2">
      <w:pPr>
        <w:spacing w:before="0" w:after="0"/>
        <w:rPr>
          <w:rFonts w:cs="Arial"/>
          <w:lang w:val="fr-CA" w:eastAsia="en-CA"/>
        </w:rPr>
      </w:pPr>
      <w:proofErr w:type="spellStart"/>
      <w:r w:rsidRPr="005120F4">
        <w:rPr>
          <w:rFonts w:cs="Arial"/>
          <w:lang w:val="fr-CA" w:eastAsia="en-CA"/>
        </w:rPr>
        <w:t>Health</w:t>
      </w:r>
      <w:proofErr w:type="spellEnd"/>
      <w:r w:rsidRPr="005120F4">
        <w:rPr>
          <w:rFonts w:cs="Arial"/>
          <w:lang w:val="fr-CA" w:eastAsia="en-CA"/>
        </w:rPr>
        <w:t xml:space="preserve"> Programs and Delivery Division</w:t>
      </w:r>
    </w:p>
    <w:p w14:paraId="0807A8E8" w14:textId="70DCB0A9" w:rsidR="00EE783B" w:rsidRPr="005120F4" w:rsidRDefault="00F77AF2" w:rsidP="00F77AF2">
      <w:pPr>
        <w:pStyle w:val="ListParagraph"/>
        <w:spacing w:before="0" w:after="0"/>
        <w:rPr>
          <w:szCs w:val="24"/>
        </w:rPr>
      </w:pPr>
      <w:r w:rsidRPr="005120F4">
        <w:rPr>
          <w:rFonts w:cs="Arial"/>
          <w:szCs w:val="24"/>
          <w:lang w:val="fr-CA"/>
        </w:rPr>
        <w:t>Ministry</w:t>
      </w:r>
      <w:r w:rsidR="00EE783B" w:rsidRPr="005120F4">
        <w:rPr>
          <w:szCs w:val="24"/>
        </w:rPr>
        <w:t xml:space="preserve"> of Health </w:t>
      </w:r>
    </w:p>
    <w:p w14:paraId="28E77B0A" w14:textId="77777777" w:rsidR="00EE783B" w:rsidRPr="005120F4" w:rsidRDefault="00EE783B" w:rsidP="00F77AF2">
      <w:pPr>
        <w:pStyle w:val="ListParagraph"/>
        <w:spacing w:before="0" w:after="0"/>
        <w:rPr>
          <w:szCs w:val="24"/>
        </w:rPr>
      </w:pPr>
      <w:r w:rsidRPr="005120F4">
        <w:rPr>
          <w:szCs w:val="24"/>
        </w:rPr>
        <w:t xml:space="preserve">3rd Floor, 5700 Yonge Street </w:t>
      </w:r>
    </w:p>
    <w:p w14:paraId="5367EF4C" w14:textId="77777777" w:rsidR="00EE783B" w:rsidRPr="005120F4" w:rsidRDefault="00EE783B" w:rsidP="00F77AF2">
      <w:pPr>
        <w:pStyle w:val="ListParagraph"/>
        <w:spacing w:before="0" w:after="0"/>
        <w:rPr>
          <w:rFonts w:cs="Arial"/>
          <w:szCs w:val="24"/>
        </w:rPr>
      </w:pPr>
      <w:r w:rsidRPr="005120F4">
        <w:rPr>
          <w:rFonts w:cs="Arial"/>
          <w:szCs w:val="24"/>
        </w:rPr>
        <w:t>Toronto, ON M2M 4K5</w:t>
      </w:r>
    </w:p>
    <w:p w14:paraId="55540715" w14:textId="77777777" w:rsidR="00D45955" w:rsidRPr="00E47C75" w:rsidRDefault="00D45955" w:rsidP="00D45955">
      <w:pPr>
        <w:spacing w:before="480"/>
        <w:rPr>
          <w:rFonts w:eastAsia="Arial" w:cs="Arial"/>
        </w:rPr>
      </w:pPr>
      <w:r>
        <w:rPr>
          <w:rFonts w:eastAsia="Arial" w:cs="Arial"/>
        </w:rPr>
        <w:t>D</w:t>
      </w:r>
      <w:r>
        <w:rPr>
          <w:rFonts w:eastAsia="Arial" w:cs="Arial"/>
          <w:spacing w:val="1"/>
        </w:rPr>
        <w:t>ea</w:t>
      </w:r>
      <w:r>
        <w:rPr>
          <w:rFonts w:eastAsia="Arial" w:cs="Arial"/>
        </w:rPr>
        <w:t>r Di</w:t>
      </w:r>
      <w:r>
        <w:rPr>
          <w:rFonts w:eastAsia="Arial" w:cs="Arial"/>
          <w:spacing w:val="-1"/>
        </w:rPr>
        <w:t>r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ct</w:t>
      </w:r>
      <w:r>
        <w:rPr>
          <w:rFonts w:eastAsia="Arial" w:cs="Arial"/>
          <w:spacing w:val="1"/>
        </w:rPr>
        <w:t>o</w:t>
      </w:r>
      <w:r>
        <w:rPr>
          <w:rFonts w:eastAsia="Arial" w:cs="Arial"/>
          <w:spacing w:val="-1"/>
        </w:rPr>
        <w:t>r</w:t>
      </w:r>
      <w:r>
        <w:rPr>
          <w:rFonts w:eastAsia="Arial" w:cs="Arial"/>
        </w:rPr>
        <w:t>:</w:t>
      </w:r>
    </w:p>
    <w:p w14:paraId="13A08D9E" w14:textId="77777777" w:rsidR="00D45955" w:rsidRDefault="00D45955" w:rsidP="001304D0">
      <w:pPr>
        <w:pStyle w:val="Heading2"/>
        <w:spacing w:before="480"/>
        <w:rPr>
          <w:rFonts w:eastAsia="Arial"/>
        </w:rPr>
      </w:pPr>
      <w:r w:rsidRPr="00D024FC">
        <w:rPr>
          <w:rFonts w:eastAsia="Arial"/>
        </w:rPr>
        <w:t>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:</w:t>
      </w:r>
      <w:r w:rsidRPr="00D024FC">
        <w:rPr>
          <w:rFonts w:eastAsia="Arial"/>
          <w:spacing w:val="2"/>
        </w:rPr>
        <w:t xml:space="preserve"> </w:t>
      </w:r>
      <w:r w:rsidRPr="00D024FC">
        <w:rPr>
          <w:rFonts w:eastAsia="Arial"/>
          <w:spacing w:val="-1"/>
        </w:rPr>
        <w:t>[</w:t>
      </w:r>
      <w:r>
        <w:rPr>
          <w:rFonts w:eastAsia="Arial"/>
          <w:spacing w:val="-1"/>
        </w:rPr>
        <w:t>P</w:t>
      </w:r>
      <w:r w:rsidRPr="00D024FC">
        <w:rPr>
          <w:rFonts w:eastAsia="Arial"/>
        </w:rPr>
        <w:t>rodu</w:t>
      </w:r>
      <w:r w:rsidRPr="00D024FC">
        <w:rPr>
          <w:rFonts w:eastAsia="Arial"/>
          <w:spacing w:val="1"/>
        </w:rPr>
        <w:t>c</w:t>
      </w:r>
      <w:r w:rsidRPr="00D024FC">
        <w:rPr>
          <w:rFonts w:eastAsia="Arial"/>
        </w:rPr>
        <w:t>t n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  <w:spacing w:val="-2"/>
        </w:rPr>
        <w:t>m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/</w:t>
      </w:r>
      <w:r w:rsidRPr="00D024FC">
        <w:rPr>
          <w:rFonts w:eastAsia="Arial"/>
          <w:spacing w:val="-3"/>
        </w:rPr>
        <w:t>g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n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ric</w:t>
      </w:r>
      <w:r w:rsidRPr="00D024FC">
        <w:rPr>
          <w:rFonts w:eastAsia="Arial"/>
          <w:spacing w:val="-1"/>
        </w:rPr>
        <w:t xml:space="preserve"> </w:t>
      </w:r>
      <w:r w:rsidRPr="00D024FC">
        <w:rPr>
          <w:rFonts w:eastAsia="Arial"/>
        </w:rPr>
        <w:t>n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</w:rPr>
        <w:t>m</w:t>
      </w:r>
      <w:r w:rsidRPr="00D024FC">
        <w:rPr>
          <w:rFonts w:eastAsia="Arial"/>
          <w:spacing w:val="-1"/>
        </w:rPr>
        <w:t>e</w:t>
      </w:r>
      <w:r w:rsidRPr="00D024FC">
        <w:rPr>
          <w:rFonts w:eastAsia="Arial"/>
        </w:rPr>
        <w:t>,</w:t>
      </w:r>
      <w:r w:rsidRPr="00D024FC">
        <w:rPr>
          <w:rFonts w:eastAsia="Arial"/>
          <w:spacing w:val="1"/>
        </w:rPr>
        <w:t xml:space="preserve"> s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ng</w:t>
      </w:r>
      <w:r w:rsidRPr="00D024FC">
        <w:rPr>
          <w:rFonts w:eastAsia="Arial"/>
          <w:spacing w:val="-3"/>
        </w:rPr>
        <w:t>t</w:t>
      </w:r>
      <w:r w:rsidRPr="00D024FC">
        <w:rPr>
          <w:rFonts w:eastAsia="Arial"/>
        </w:rPr>
        <w:t>h,</w:t>
      </w:r>
      <w:r w:rsidRPr="00D024FC">
        <w:rPr>
          <w:rFonts w:eastAsia="Arial"/>
          <w:spacing w:val="1"/>
        </w:rPr>
        <w:t xml:space="preserve"> a</w:t>
      </w:r>
      <w:r w:rsidRPr="00D024FC">
        <w:rPr>
          <w:rFonts w:eastAsia="Arial"/>
        </w:rPr>
        <w:t>nd do</w:t>
      </w:r>
      <w:r w:rsidRPr="00D024FC">
        <w:rPr>
          <w:rFonts w:eastAsia="Arial"/>
          <w:spacing w:val="1"/>
        </w:rPr>
        <w:t>sa</w:t>
      </w:r>
      <w:r w:rsidRPr="00D024FC">
        <w:rPr>
          <w:rFonts w:eastAsia="Arial"/>
          <w:spacing w:val="-3"/>
        </w:rPr>
        <w:t>g</w:t>
      </w:r>
      <w:r w:rsidRPr="00D024FC">
        <w:rPr>
          <w:rFonts w:eastAsia="Arial"/>
        </w:rPr>
        <w:t>e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  <w:spacing w:val="-1"/>
        </w:rPr>
        <w:t>f</w:t>
      </w:r>
      <w:r w:rsidRPr="00D024FC">
        <w:rPr>
          <w:rFonts w:eastAsia="Arial"/>
        </w:rPr>
        <w:t>orm</w:t>
      </w:r>
      <w:r w:rsidR="000E6826">
        <w:rPr>
          <w:rFonts w:eastAsia="Arial"/>
          <w:spacing w:val="1"/>
        </w:rPr>
        <w:t xml:space="preserve"> </w:t>
      </w:r>
      <w:r w:rsidRPr="00D024FC">
        <w:rPr>
          <w:rFonts w:eastAsia="Arial"/>
          <w:spacing w:val="-1"/>
        </w:rPr>
        <w:t>(t</w:t>
      </w:r>
      <w:r w:rsidRPr="00D024FC">
        <w:rPr>
          <w:rFonts w:eastAsia="Arial"/>
        </w:rPr>
        <w:t>he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</w:rPr>
        <w:t>“</w:t>
      </w:r>
      <w:r w:rsidRPr="00D024FC">
        <w:rPr>
          <w:rFonts w:eastAsia="Arial"/>
          <w:spacing w:val="1"/>
        </w:rPr>
        <w:t>P</w:t>
      </w:r>
      <w:r w:rsidRPr="00D024FC">
        <w:rPr>
          <w:rFonts w:eastAsia="Arial"/>
        </w:rPr>
        <w:t>rodu</w:t>
      </w:r>
      <w:r w:rsidRPr="00D024FC">
        <w:rPr>
          <w:rFonts w:eastAsia="Arial"/>
          <w:spacing w:val="1"/>
        </w:rPr>
        <w:t>c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”)</w:t>
      </w:r>
      <w:r>
        <w:rPr>
          <w:rFonts w:eastAsia="Arial"/>
        </w:rPr>
        <w:t xml:space="preserve"> </w:t>
      </w:r>
      <w:r w:rsidRPr="00D024FC">
        <w:rPr>
          <w:rFonts w:eastAsia="Arial"/>
        </w:rPr>
        <w:t>m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</w:rPr>
        <w:t>nu</w:t>
      </w:r>
      <w:r w:rsidRPr="00D024FC">
        <w:rPr>
          <w:rFonts w:eastAsia="Arial"/>
          <w:spacing w:val="-1"/>
        </w:rPr>
        <w:t>f</w:t>
      </w:r>
      <w:r w:rsidRPr="00D024FC">
        <w:rPr>
          <w:rFonts w:eastAsia="Arial"/>
          <w:spacing w:val="1"/>
        </w:rPr>
        <w:t>ac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ur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d by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  <w:spacing w:val="-1"/>
        </w:rPr>
        <w:t>&lt;</w:t>
      </w:r>
      <w:r w:rsidRPr="00D024FC">
        <w:rPr>
          <w:rFonts w:eastAsia="Arial"/>
        </w:rPr>
        <w:t>n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  <w:spacing w:val="-2"/>
        </w:rPr>
        <w:t>m</w:t>
      </w:r>
      <w:r w:rsidRPr="00D024FC">
        <w:rPr>
          <w:rFonts w:eastAsia="Arial"/>
        </w:rPr>
        <w:t>e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</w:rPr>
        <w:t>of m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</w:rPr>
        <w:t>nu</w:t>
      </w:r>
      <w:r w:rsidRPr="00D024FC">
        <w:rPr>
          <w:rFonts w:eastAsia="Arial"/>
          <w:spacing w:val="-1"/>
        </w:rPr>
        <w:t>fa</w:t>
      </w:r>
      <w:r w:rsidRPr="00D024FC">
        <w:rPr>
          <w:rFonts w:eastAsia="Arial"/>
          <w:spacing w:val="1"/>
        </w:rPr>
        <w:t>c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ur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 xml:space="preserve">r&gt; </w:t>
      </w:r>
      <w:r w:rsidRPr="00D024FC">
        <w:rPr>
          <w:rFonts w:eastAsia="Arial"/>
          <w:spacing w:val="-1"/>
        </w:rPr>
        <w:t>(</w:t>
      </w:r>
      <w:r w:rsidRPr="00D024FC">
        <w:rPr>
          <w:rFonts w:eastAsia="Arial"/>
        </w:rPr>
        <w:t>“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he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  <w:spacing w:val="-1"/>
        </w:rPr>
        <w:t>M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</w:rPr>
        <w:t>nu</w:t>
      </w:r>
      <w:r w:rsidRPr="00D024FC">
        <w:rPr>
          <w:rFonts w:eastAsia="Arial"/>
          <w:spacing w:val="-1"/>
        </w:rPr>
        <w:t>f</w:t>
      </w:r>
      <w:r w:rsidRPr="00D024FC">
        <w:rPr>
          <w:rFonts w:eastAsia="Arial"/>
          <w:spacing w:val="1"/>
        </w:rPr>
        <w:t>ac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ur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r”</w:t>
      </w:r>
      <w:r w:rsidRPr="00D024FC">
        <w:rPr>
          <w:rFonts w:eastAsia="Arial"/>
          <w:spacing w:val="-1"/>
        </w:rPr>
        <w:t>)</w:t>
      </w:r>
      <w:r w:rsidRPr="00D024FC">
        <w:rPr>
          <w:rFonts w:eastAsia="Arial"/>
          <w:spacing w:val="2"/>
        </w:rPr>
        <w:t>]</w:t>
      </w:r>
      <w:r w:rsidRPr="00D024FC">
        <w:rPr>
          <w:rFonts w:eastAsia="Arial"/>
        </w:rPr>
        <w:t>.</w:t>
      </w:r>
    </w:p>
    <w:p w14:paraId="1165A9D6" w14:textId="77777777" w:rsidR="00D45955" w:rsidRDefault="00D45955" w:rsidP="00C4552B">
      <w:pPr>
        <w:rPr>
          <w:rFonts w:eastAsia="Arial"/>
        </w:rPr>
      </w:pPr>
      <w:proofErr w:type="gramStart"/>
      <w:r>
        <w:rPr>
          <w:rFonts w:eastAsia="Arial"/>
        </w:rPr>
        <w:t>For the purpose of</w:t>
      </w:r>
      <w:proofErr w:type="gramEnd"/>
      <w:r>
        <w:rPr>
          <w:rFonts w:eastAsia="Arial"/>
        </w:rPr>
        <w:t xml:space="preserve"> this letter, the following terms have the following meanings:</w:t>
      </w:r>
    </w:p>
    <w:p w14:paraId="04313C81" w14:textId="77777777" w:rsidR="00D45955" w:rsidRPr="00D45955" w:rsidRDefault="00D45955" w:rsidP="00C4552B">
      <w:pPr>
        <w:rPr>
          <w:rFonts w:eastAsia="Arial" w:cs="Arial"/>
        </w:rPr>
      </w:pPr>
      <w:r w:rsidRPr="007F6BE7">
        <w:rPr>
          <w:rFonts w:eastAsia="Arial"/>
          <w:b/>
        </w:rPr>
        <w:t>“</w:t>
      </w:r>
      <w:r w:rsidRPr="007F6BE7">
        <w:rPr>
          <w:rFonts w:eastAsia="Arial"/>
          <w:b/>
          <w:bCs/>
        </w:rPr>
        <w:t>DIDFA</w:t>
      </w:r>
      <w:r w:rsidRPr="007F6BE7">
        <w:rPr>
          <w:rFonts w:eastAsia="Arial"/>
          <w:b/>
        </w:rPr>
        <w:t>”</w:t>
      </w:r>
      <w:r w:rsidRPr="00D45955">
        <w:rPr>
          <w:rFonts w:eastAsia="Arial"/>
        </w:rPr>
        <w:t xml:space="preserve"> means the Drug Interc</w:t>
      </w:r>
      <w:r w:rsidR="007F6BE7">
        <w:rPr>
          <w:rFonts w:eastAsia="Arial"/>
        </w:rPr>
        <w:t>hangeability and Dispensing Fee A</w:t>
      </w:r>
      <w:r w:rsidRPr="00D45955">
        <w:rPr>
          <w:rFonts w:eastAsia="Arial"/>
        </w:rPr>
        <w:t>ct,</w:t>
      </w:r>
      <w:r w:rsidR="007F6BE7">
        <w:rPr>
          <w:rFonts w:eastAsia="Arial"/>
        </w:rPr>
        <w:t xml:space="preserve"> </w:t>
      </w:r>
      <w:r w:rsidRPr="00D45955">
        <w:rPr>
          <w:rFonts w:eastAsia="Arial"/>
        </w:rPr>
        <w:t>R.S.O.</w:t>
      </w:r>
      <w:r w:rsidRPr="00D45955">
        <w:rPr>
          <w:rFonts w:eastAsia="Arial"/>
          <w:spacing w:val="-1"/>
        </w:rPr>
        <w:t>1</w:t>
      </w:r>
      <w:r w:rsidRPr="00D45955">
        <w:rPr>
          <w:rFonts w:eastAsia="Arial"/>
        </w:rPr>
        <w:t>990,</w:t>
      </w:r>
      <w:r w:rsidR="007F6BE7">
        <w:rPr>
          <w:rFonts w:eastAsia="Arial"/>
        </w:rPr>
        <w:t xml:space="preserve"> </w:t>
      </w:r>
      <w:r w:rsidRPr="00D45955">
        <w:rPr>
          <w:rFonts w:eastAsia="Arial" w:cs="Arial"/>
          <w:position w:val="1"/>
        </w:rPr>
        <w:t>c.P.</w:t>
      </w:r>
      <w:proofErr w:type="gramStart"/>
      <w:r w:rsidRPr="00D45955">
        <w:rPr>
          <w:rFonts w:eastAsia="Arial" w:cs="Arial"/>
          <w:position w:val="1"/>
        </w:rPr>
        <w:t>23;</w:t>
      </w:r>
      <w:proofErr w:type="gramEnd"/>
    </w:p>
    <w:p w14:paraId="6FEAD875" w14:textId="77777777" w:rsidR="00D45955" w:rsidRPr="00354981" w:rsidRDefault="00D45955" w:rsidP="00C4552B">
      <w:pPr>
        <w:rPr>
          <w:rFonts w:eastAsia="Arial"/>
          <w:szCs w:val="20"/>
        </w:rPr>
      </w:pPr>
      <w:r w:rsidRPr="00354981">
        <w:rPr>
          <w:rFonts w:eastAsia="Arial"/>
        </w:rPr>
        <w:t>“</w:t>
      </w:r>
      <w:r w:rsidRPr="00354981">
        <w:rPr>
          <w:rFonts w:eastAsia="Arial"/>
          <w:b/>
          <w:bCs/>
        </w:rPr>
        <w:t>ODBA</w:t>
      </w:r>
      <w:r w:rsidRPr="00354981">
        <w:rPr>
          <w:rFonts w:eastAsia="Arial"/>
        </w:rPr>
        <w:t>” means the Ontario Drug Benefit Act, R.S.O. 1990, c.O.</w:t>
      </w:r>
      <w:proofErr w:type="gramStart"/>
      <w:r w:rsidRPr="00354981">
        <w:rPr>
          <w:rFonts w:eastAsia="Arial"/>
        </w:rPr>
        <w:t>10;</w:t>
      </w:r>
      <w:proofErr w:type="gramEnd"/>
    </w:p>
    <w:p w14:paraId="1F7EF82B" w14:textId="77777777" w:rsidR="00943D63" w:rsidRDefault="00D45955" w:rsidP="00C4552B">
      <w:pPr>
        <w:rPr>
          <w:rFonts w:eastAsia="Arial"/>
        </w:rPr>
      </w:pPr>
      <w:r>
        <w:rPr>
          <w:rFonts w:eastAsia="Arial"/>
        </w:rPr>
        <w:t>“</w:t>
      </w:r>
      <w:r>
        <w:rPr>
          <w:rFonts w:eastAsia="Arial"/>
          <w:b/>
          <w:bCs/>
        </w:rPr>
        <w:t>Person</w:t>
      </w:r>
      <w:r>
        <w:rPr>
          <w:rFonts w:eastAsia="Arial"/>
        </w:rPr>
        <w:t xml:space="preserve">” means one of the persons listed in subsection 12.1(1) of the DIDFA and subsection 11.5(1) of the </w:t>
      </w:r>
      <w:proofErr w:type="gramStart"/>
      <w:r>
        <w:rPr>
          <w:rFonts w:eastAsia="Arial"/>
        </w:rPr>
        <w:t>ODBA;</w:t>
      </w:r>
      <w:proofErr w:type="gramEnd"/>
    </w:p>
    <w:p w14:paraId="6503403E" w14:textId="77777777" w:rsidR="00D45955" w:rsidRPr="00943D63" w:rsidRDefault="00D45955" w:rsidP="00C4552B">
      <w:pPr>
        <w:rPr>
          <w:rFonts w:eastAsia="Arial"/>
          <w:szCs w:val="20"/>
        </w:rPr>
      </w:pPr>
      <w:r>
        <w:rPr>
          <w:rFonts w:eastAsia="Arial" w:cs="Arial"/>
        </w:rPr>
        <w:t>“</w:t>
      </w:r>
      <w:r>
        <w:rPr>
          <w:rFonts w:eastAsia="Arial" w:cs="Arial"/>
          <w:b/>
          <w:bCs/>
        </w:rPr>
        <w:t>Rebat</w:t>
      </w:r>
      <w:r>
        <w:rPr>
          <w:rFonts w:eastAsia="Arial" w:cs="Arial"/>
          <w:b/>
          <w:bCs/>
          <w:spacing w:val="-1"/>
        </w:rPr>
        <w:t>e</w:t>
      </w:r>
      <w:r>
        <w:rPr>
          <w:rFonts w:eastAsia="Arial" w:cs="Arial"/>
        </w:rPr>
        <w:t xml:space="preserve">” means a rebate as defined under </w:t>
      </w:r>
      <w:r>
        <w:rPr>
          <w:rFonts w:eastAsia="Arial" w:cs="Arial"/>
          <w:spacing w:val="-2"/>
        </w:rPr>
        <w:t>s</w:t>
      </w:r>
      <w:r>
        <w:rPr>
          <w:rFonts w:eastAsia="Arial" w:cs="Arial"/>
        </w:rPr>
        <w:t>ubsection</w:t>
      </w:r>
      <w:r>
        <w:rPr>
          <w:rFonts w:eastAsia="Arial" w:cs="Arial"/>
          <w:spacing w:val="2"/>
        </w:rPr>
        <w:t xml:space="preserve"> </w:t>
      </w:r>
      <w:r>
        <w:rPr>
          <w:rFonts w:eastAsia="Arial" w:cs="Arial"/>
        </w:rPr>
        <w:t>12.1(14) of the DIDFA and subsection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</w:rPr>
        <w:t>11.5(1</w:t>
      </w:r>
      <w:r w:rsidR="00CC7541">
        <w:rPr>
          <w:rFonts w:eastAsia="Arial" w:cs="Arial"/>
        </w:rPr>
        <w:t>5</w:t>
      </w:r>
      <w:r>
        <w:rPr>
          <w:rFonts w:eastAsia="Arial" w:cs="Arial"/>
        </w:rPr>
        <w:t>)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</w:rPr>
        <w:t>of the ODBA.</w:t>
      </w:r>
    </w:p>
    <w:p w14:paraId="48C47452" w14:textId="77777777" w:rsidR="002C00DA" w:rsidRDefault="00D45955" w:rsidP="00F1013B">
      <w:pPr>
        <w:rPr>
          <w:rFonts w:eastAsia="Arial"/>
        </w:rPr>
      </w:pPr>
      <w:r>
        <w:rPr>
          <w:rFonts w:eastAsia="Arial"/>
        </w:rPr>
        <w:t>The Manufacturer hereby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 xml:space="preserve">represents and </w:t>
      </w:r>
      <w:r>
        <w:rPr>
          <w:rFonts w:eastAsia="Arial"/>
          <w:spacing w:val="2"/>
        </w:rPr>
        <w:t>w</w:t>
      </w:r>
      <w:r>
        <w:rPr>
          <w:rFonts w:eastAsia="Arial"/>
        </w:rPr>
        <w:t>arrants that the M</w:t>
      </w:r>
      <w:r>
        <w:rPr>
          <w:rFonts w:eastAsia="Arial"/>
          <w:spacing w:val="-1"/>
        </w:rPr>
        <w:t>a</w:t>
      </w:r>
      <w:r>
        <w:rPr>
          <w:rFonts w:eastAsia="Arial"/>
        </w:rPr>
        <w:t>nufacturer has not provided a Rebate to any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 xml:space="preserve">Person </w:t>
      </w:r>
      <w:r>
        <w:rPr>
          <w:rFonts w:eastAsia="Arial"/>
          <w:spacing w:val="2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</w:rPr>
        <w:t>th re</w:t>
      </w:r>
      <w:r>
        <w:rPr>
          <w:rFonts w:eastAsia="Arial"/>
          <w:spacing w:val="-2"/>
        </w:rPr>
        <w:t>s</w:t>
      </w:r>
      <w:r>
        <w:rPr>
          <w:rFonts w:eastAsia="Arial"/>
        </w:rPr>
        <w:t>pect to the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Product contra</w:t>
      </w:r>
      <w:r>
        <w:rPr>
          <w:rFonts w:eastAsia="Arial"/>
          <w:spacing w:val="1"/>
        </w:rPr>
        <w:t>r</w:t>
      </w:r>
      <w:r>
        <w:rPr>
          <w:rFonts w:eastAsia="Arial"/>
        </w:rPr>
        <w:t>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to the ODBA an</w:t>
      </w:r>
      <w:r>
        <w:rPr>
          <w:rFonts w:eastAsia="Arial"/>
          <w:spacing w:val="1"/>
        </w:rPr>
        <w:t>d/</w:t>
      </w:r>
      <w:r>
        <w:rPr>
          <w:rFonts w:eastAsia="Arial"/>
        </w:rPr>
        <w:t>or DIDFA since Health Canada approved the Produ</w:t>
      </w:r>
      <w:r>
        <w:rPr>
          <w:rFonts w:eastAsia="Arial"/>
          <w:spacing w:val="1"/>
        </w:rPr>
        <w:t>c</w:t>
      </w:r>
      <w:r>
        <w:rPr>
          <w:rFonts w:eastAsia="Arial"/>
        </w:rPr>
        <w:t>t for sale in Canada.</w:t>
      </w:r>
    </w:p>
    <w:p w14:paraId="33AF59E9" w14:textId="77777777" w:rsidR="00D45955" w:rsidRPr="00F1013B" w:rsidRDefault="002C00DA" w:rsidP="00F1013B">
      <w:pPr>
        <w:rPr>
          <w:rFonts w:eastAsia="Arial"/>
        </w:rPr>
      </w:pPr>
      <w:r>
        <w:rPr>
          <w:rFonts w:eastAsia="Arial"/>
        </w:rPr>
        <w:br w:type="page"/>
      </w:r>
    </w:p>
    <w:p w14:paraId="69191D9A" w14:textId="77777777" w:rsidR="00D45955" w:rsidRPr="00A07086" w:rsidRDefault="00D45955" w:rsidP="00D45955">
      <w:pPr>
        <w:autoSpaceDE w:val="0"/>
        <w:autoSpaceDN w:val="0"/>
        <w:adjustRightInd w:val="0"/>
        <w:spacing w:before="840"/>
        <w:rPr>
          <w:rFonts w:cs="Arial"/>
        </w:rPr>
      </w:pPr>
      <w:r w:rsidRPr="00A07086">
        <w:rPr>
          <w:rFonts w:cs="Arial"/>
        </w:rPr>
        <w:lastRenderedPageBreak/>
        <w:t>[Signature]</w:t>
      </w:r>
    </w:p>
    <w:p w14:paraId="0391949C" w14:textId="77777777" w:rsidR="00D45955" w:rsidRPr="00A07086" w:rsidRDefault="00D45955" w:rsidP="00D45955">
      <w:pPr>
        <w:autoSpaceDE w:val="0"/>
        <w:autoSpaceDN w:val="0"/>
        <w:adjustRightInd w:val="0"/>
        <w:rPr>
          <w:rFonts w:cs="Arial"/>
        </w:rPr>
      </w:pPr>
      <w:r w:rsidRPr="00A07086">
        <w:rPr>
          <w:rFonts w:cs="Arial"/>
        </w:rPr>
        <w:t>[Name and Title of Senior Company Official]</w:t>
      </w:r>
    </w:p>
    <w:p w14:paraId="02FEDB39" w14:textId="77777777" w:rsidR="00B56A92" w:rsidRPr="00943D63" w:rsidRDefault="00D45955" w:rsidP="00943D63">
      <w:pPr>
        <w:rPr>
          <w:rFonts w:cs="Arial"/>
        </w:rPr>
      </w:pPr>
      <w:r w:rsidRPr="00440C96">
        <w:rPr>
          <w:rFonts w:cs="Arial"/>
        </w:rPr>
        <w:t xml:space="preserve">I have authority to bind the </w:t>
      </w:r>
      <w:proofErr w:type="gramStart"/>
      <w:r w:rsidRPr="00440C96">
        <w:rPr>
          <w:rFonts w:cs="Arial"/>
        </w:rPr>
        <w:t>Manufacturer</w:t>
      </w:r>
      <w:proofErr w:type="gramEnd"/>
    </w:p>
    <w:sectPr w:rsidR="00B56A92" w:rsidRPr="00943D63" w:rsidSect="00C16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432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9C60" w14:textId="77777777" w:rsidR="00A765E5" w:rsidRDefault="00A765E5">
      <w:r>
        <w:separator/>
      </w:r>
    </w:p>
  </w:endnote>
  <w:endnote w:type="continuationSeparator" w:id="0">
    <w:p w14:paraId="40D83125" w14:textId="77777777" w:rsidR="00A765E5" w:rsidRDefault="00A7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1DB5" w14:textId="77777777" w:rsidR="00B775EB" w:rsidRDefault="00B775EB" w:rsidP="008127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C8AD6" w14:textId="77777777" w:rsidR="00B775EB" w:rsidRDefault="00B775EB" w:rsidP="002140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0A30" w14:textId="2ADFB958" w:rsidR="00C34CCF" w:rsidRDefault="00C34CCF" w:rsidP="00C34CCF">
    <w:pPr>
      <w:pStyle w:val="Footer"/>
      <w:jc w:val="right"/>
    </w:pPr>
    <w:r>
      <w:t>Updated November 2022</w:t>
    </w:r>
  </w:p>
  <w:p w14:paraId="4DE4FEDF" w14:textId="2556C4A8" w:rsidR="00B775EB" w:rsidRDefault="00B775EB" w:rsidP="00214036">
    <w:pPr>
      <w:pStyle w:val="Footer"/>
      <w:tabs>
        <w:tab w:val="clear" w:pos="8640"/>
        <w:tab w:val="right" w:pos="10440"/>
      </w:tabs>
      <w:ind w:left="-180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194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28FA0" w14:textId="0A275198" w:rsidR="00C16D6D" w:rsidRDefault="00C16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7562AF" w14:textId="77777777" w:rsidR="00A22A07" w:rsidRDefault="00A22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40F8" w14:textId="77777777" w:rsidR="00A765E5" w:rsidRDefault="00A765E5">
      <w:r>
        <w:separator/>
      </w:r>
    </w:p>
  </w:footnote>
  <w:footnote w:type="continuationSeparator" w:id="0">
    <w:p w14:paraId="50B701D4" w14:textId="77777777" w:rsidR="00A765E5" w:rsidRDefault="00A7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8FBD" w14:textId="77777777" w:rsidR="00A22A07" w:rsidRDefault="00A22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4012" w14:textId="77777777" w:rsidR="00B775EB" w:rsidRDefault="00B775EB" w:rsidP="00524369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46E6" w14:textId="77777777" w:rsidR="00A22A07" w:rsidRDefault="00A22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CFA"/>
    <w:multiLevelType w:val="hybridMultilevel"/>
    <w:tmpl w:val="3DF06C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F78CA"/>
    <w:multiLevelType w:val="hybridMultilevel"/>
    <w:tmpl w:val="56A2EA90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34203"/>
    <w:multiLevelType w:val="hybridMultilevel"/>
    <w:tmpl w:val="9D262120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46C8D"/>
    <w:multiLevelType w:val="hybridMultilevel"/>
    <w:tmpl w:val="54163F2A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92694">
    <w:abstractNumId w:val="2"/>
  </w:num>
  <w:num w:numId="2" w16cid:durableId="318730813">
    <w:abstractNumId w:val="0"/>
  </w:num>
  <w:num w:numId="3" w16cid:durableId="1095394179">
    <w:abstractNumId w:val="3"/>
  </w:num>
  <w:num w:numId="4" w16cid:durableId="44276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69"/>
    <w:rsid w:val="00000856"/>
    <w:rsid w:val="00001F20"/>
    <w:rsid w:val="00010B2C"/>
    <w:rsid w:val="00031C75"/>
    <w:rsid w:val="00037875"/>
    <w:rsid w:val="000577C3"/>
    <w:rsid w:val="00075A6D"/>
    <w:rsid w:val="000807EA"/>
    <w:rsid w:val="00092B67"/>
    <w:rsid w:val="00092CC0"/>
    <w:rsid w:val="000931E5"/>
    <w:rsid w:val="000A34EA"/>
    <w:rsid w:val="000A692E"/>
    <w:rsid w:val="000C55C6"/>
    <w:rsid w:val="000E6826"/>
    <w:rsid w:val="001304D0"/>
    <w:rsid w:val="00145A6A"/>
    <w:rsid w:val="001479B2"/>
    <w:rsid w:val="001574FE"/>
    <w:rsid w:val="0017644A"/>
    <w:rsid w:val="00194F66"/>
    <w:rsid w:val="001A7AF9"/>
    <w:rsid w:val="001B78E1"/>
    <w:rsid w:val="001C6801"/>
    <w:rsid w:val="00214036"/>
    <w:rsid w:val="002149AE"/>
    <w:rsid w:val="00222214"/>
    <w:rsid w:val="0029010F"/>
    <w:rsid w:val="002C00DA"/>
    <w:rsid w:val="002C6B8D"/>
    <w:rsid w:val="003002E5"/>
    <w:rsid w:val="003115A8"/>
    <w:rsid w:val="00312ABE"/>
    <w:rsid w:val="00315FEB"/>
    <w:rsid w:val="00333FFD"/>
    <w:rsid w:val="00342D43"/>
    <w:rsid w:val="00354676"/>
    <w:rsid w:val="00354981"/>
    <w:rsid w:val="00360166"/>
    <w:rsid w:val="003802A6"/>
    <w:rsid w:val="003D36BF"/>
    <w:rsid w:val="00461D5A"/>
    <w:rsid w:val="00496912"/>
    <w:rsid w:val="004E1D4E"/>
    <w:rsid w:val="004F7934"/>
    <w:rsid w:val="005120F4"/>
    <w:rsid w:val="005175A1"/>
    <w:rsid w:val="00524369"/>
    <w:rsid w:val="00531B6F"/>
    <w:rsid w:val="005436D1"/>
    <w:rsid w:val="00576857"/>
    <w:rsid w:val="005A6A6B"/>
    <w:rsid w:val="005D4EDA"/>
    <w:rsid w:val="006575FD"/>
    <w:rsid w:val="0066249F"/>
    <w:rsid w:val="006E4925"/>
    <w:rsid w:val="006F78C8"/>
    <w:rsid w:val="00703B24"/>
    <w:rsid w:val="00726898"/>
    <w:rsid w:val="007311CA"/>
    <w:rsid w:val="00741848"/>
    <w:rsid w:val="007736E3"/>
    <w:rsid w:val="00773D68"/>
    <w:rsid w:val="00783E4B"/>
    <w:rsid w:val="007B06D3"/>
    <w:rsid w:val="007B5076"/>
    <w:rsid w:val="007D3879"/>
    <w:rsid w:val="007E50CA"/>
    <w:rsid w:val="007F6BE7"/>
    <w:rsid w:val="008127E4"/>
    <w:rsid w:val="008153B7"/>
    <w:rsid w:val="00853D21"/>
    <w:rsid w:val="008545D2"/>
    <w:rsid w:val="00857F55"/>
    <w:rsid w:val="00860D82"/>
    <w:rsid w:val="008623E5"/>
    <w:rsid w:val="0087176E"/>
    <w:rsid w:val="008741CE"/>
    <w:rsid w:val="008A53A3"/>
    <w:rsid w:val="008C029C"/>
    <w:rsid w:val="008C7EF3"/>
    <w:rsid w:val="008E68A0"/>
    <w:rsid w:val="00917F04"/>
    <w:rsid w:val="009251E7"/>
    <w:rsid w:val="0094219A"/>
    <w:rsid w:val="00943D63"/>
    <w:rsid w:val="009664A3"/>
    <w:rsid w:val="0099072F"/>
    <w:rsid w:val="009A1DDC"/>
    <w:rsid w:val="009B1609"/>
    <w:rsid w:val="009B2263"/>
    <w:rsid w:val="009B5F79"/>
    <w:rsid w:val="009F769E"/>
    <w:rsid w:val="00A07086"/>
    <w:rsid w:val="00A20A5E"/>
    <w:rsid w:val="00A20BE7"/>
    <w:rsid w:val="00A22A07"/>
    <w:rsid w:val="00A62122"/>
    <w:rsid w:val="00A765E5"/>
    <w:rsid w:val="00A832B9"/>
    <w:rsid w:val="00AA7368"/>
    <w:rsid w:val="00B069B5"/>
    <w:rsid w:val="00B56A92"/>
    <w:rsid w:val="00B675B0"/>
    <w:rsid w:val="00B76B40"/>
    <w:rsid w:val="00B775EB"/>
    <w:rsid w:val="00BA17A6"/>
    <w:rsid w:val="00BE3DC2"/>
    <w:rsid w:val="00C042C6"/>
    <w:rsid w:val="00C16D6D"/>
    <w:rsid w:val="00C34CCF"/>
    <w:rsid w:val="00C4552B"/>
    <w:rsid w:val="00C76360"/>
    <w:rsid w:val="00C92C4C"/>
    <w:rsid w:val="00CB19E2"/>
    <w:rsid w:val="00CB5AD5"/>
    <w:rsid w:val="00CC5255"/>
    <w:rsid w:val="00CC7541"/>
    <w:rsid w:val="00CD67B1"/>
    <w:rsid w:val="00CF444B"/>
    <w:rsid w:val="00D3279C"/>
    <w:rsid w:val="00D45955"/>
    <w:rsid w:val="00D45E90"/>
    <w:rsid w:val="00D937C4"/>
    <w:rsid w:val="00D9769A"/>
    <w:rsid w:val="00DB07D2"/>
    <w:rsid w:val="00DB4283"/>
    <w:rsid w:val="00DB653C"/>
    <w:rsid w:val="00DF0755"/>
    <w:rsid w:val="00DF57FE"/>
    <w:rsid w:val="00E02C16"/>
    <w:rsid w:val="00E82100"/>
    <w:rsid w:val="00E82B1A"/>
    <w:rsid w:val="00E965B3"/>
    <w:rsid w:val="00EA696D"/>
    <w:rsid w:val="00ED3C4E"/>
    <w:rsid w:val="00EE783B"/>
    <w:rsid w:val="00EF5219"/>
    <w:rsid w:val="00EF7C3B"/>
    <w:rsid w:val="00F1013B"/>
    <w:rsid w:val="00F52CF7"/>
    <w:rsid w:val="00F665F1"/>
    <w:rsid w:val="00F77AF2"/>
    <w:rsid w:val="00FA4EAE"/>
    <w:rsid w:val="00FA6611"/>
    <w:rsid w:val="00FC6A8B"/>
    <w:rsid w:val="00FE36A8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CC3DB"/>
  <w15:docId w15:val="{310C5BA5-E7E5-4939-8D5A-4365AA6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52B"/>
    <w:pPr>
      <w:spacing w:before="240" w:after="240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F444B"/>
    <w:pPr>
      <w:keepNext/>
      <w:widowControl w:val="0"/>
      <w:tabs>
        <w:tab w:val="left" w:pos="-90"/>
        <w:tab w:val="left" w:pos="486"/>
        <w:tab w:val="left" w:pos="2106"/>
        <w:tab w:val="left" w:pos="9000"/>
      </w:tabs>
      <w:outlineLvl w:val="0"/>
    </w:pPr>
    <w:rPr>
      <w:b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304D0"/>
    <w:pPr>
      <w:keepNext/>
      <w:widowControl w:val="0"/>
      <w:shd w:val="clear" w:color="auto" w:fill="FFFFFF"/>
      <w:tabs>
        <w:tab w:val="left" w:pos="-1080"/>
        <w:tab w:val="left" w:pos="540"/>
        <w:tab w:val="left" w:pos="900"/>
        <w:tab w:val="left" w:pos="2610"/>
        <w:tab w:val="left" w:pos="3510"/>
      </w:tabs>
      <w:outlineLvl w:val="1"/>
    </w:pPr>
    <w:rPr>
      <w:b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43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4036"/>
  </w:style>
  <w:style w:type="paragraph" w:styleId="BalloonText">
    <w:name w:val="Balloon Text"/>
    <w:basedOn w:val="Normal"/>
    <w:link w:val="BalloonTextChar"/>
    <w:rsid w:val="00312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2ABE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653C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F444B"/>
    <w:rPr>
      <w:rFonts w:ascii="Arial" w:hAnsi="Arial"/>
      <w:b/>
      <w:snapToGrid w:val="0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304D0"/>
    <w:rPr>
      <w:rFonts w:ascii="Arial" w:hAnsi="Arial"/>
      <w:b/>
      <w:snapToGrid w:val="0"/>
      <w:sz w:val="24"/>
      <w:shd w:val="clear" w:color="auto" w:fill="FFFFFF"/>
      <w:lang w:val="en-GB" w:eastAsia="en-US"/>
    </w:rPr>
  </w:style>
  <w:style w:type="paragraph" w:styleId="ListParagraph">
    <w:name w:val="List Paragraph"/>
    <w:basedOn w:val="Normal"/>
    <w:uiPriority w:val="34"/>
    <w:qFormat/>
    <w:rsid w:val="00EE783B"/>
    <w:pPr>
      <w:contextualSpacing/>
    </w:pPr>
    <w:rPr>
      <w:szCs w:val="20"/>
      <w:lang w:eastAsia="en-CA"/>
    </w:rPr>
  </w:style>
  <w:style w:type="table" w:styleId="TableGrid">
    <w:name w:val="Table Grid"/>
    <w:basedOn w:val="TableNormal"/>
    <w:uiPriority w:val="59"/>
    <w:rsid w:val="007268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A692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E78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36A8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Health and Long-Term Care</vt:lpstr>
    </vt:vector>
  </TitlesOfParts>
  <Company>MOHLTC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Health and Long-Term Care</dc:title>
  <dc:subject>Template Letter Certification of Providing No Rebate</dc:subject>
  <dc:creator>Ministry of Health</dc:creator>
  <cp:lastModifiedBy>Metko, Silvana (MOH)</cp:lastModifiedBy>
  <cp:revision>32</cp:revision>
  <cp:lastPrinted>2016-02-04T21:12:00Z</cp:lastPrinted>
  <dcterms:created xsi:type="dcterms:W3CDTF">2024-06-24T15:57:00Z</dcterms:created>
  <dcterms:modified xsi:type="dcterms:W3CDTF">2024-06-24T17:23:00Z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2021-11-17T18:37:27Z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a8552339-813c-449a-b270-12cbfde2c42c</vt:lpwstr>
  </property>
  <property fmtid="{D5CDD505-2E9C-101B-9397-08002B2CF9AE}" pid="8" name="MSIP_Label_034a106e-6316-442c-ad35-738afd673d2b_ContentBits">
    <vt:lpwstr>0</vt:lpwstr>
  </property>
</Properties>
</file>